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B332" w14:textId="34BCCFA9" w:rsidR="008E5AD3" w:rsidRPr="00706B2F" w:rsidRDefault="006A2EE8" w:rsidP="00706B2F">
      <w:pPr>
        <w:jc w:val="center"/>
        <w:rPr>
          <w:b/>
          <w:bCs/>
          <w:sz w:val="28"/>
          <w:szCs w:val="28"/>
        </w:rPr>
      </w:pPr>
      <w:r w:rsidRPr="00706B2F">
        <w:rPr>
          <w:b/>
          <w:bCs/>
          <w:sz w:val="28"/>
          <w:szCs w:val="28"/>
        </w:rPr>
        <w:t>AISI D3</w:t>
      </w:r>
    </w:p>
    <w:p w14:paraId="4A774FF9" w14:textId="5E43EB88" w:rsidR="006A2EE8" w:rsidRDefault="006A2EE8"/>
    <w:p w14:paraId="6EAFA5B5" w14:textId="37FE73B8" w:rsidR="006A2EE8" w:rsidRPr="00706B2F" w:rsidRDefault="006A2EE8">
      <w:pPr>
        <w:rPr>
          <w:b/>
          <w:bCs/>
          <w:sz w:val="24"/>
          <w:szCs w:val="24"/>
        </w:rPr>
      </w:pPr>
      <w:r w:rsidRPr="00706B2F">
        <w:rPr>
          <w:b/>
          <w:bCs/>
          <w:sz w:val="24"/>
          <w:szCs w:val="24"/>
        </w:rPr>
        <w:t>High Carbon High Chromium Die Steel</w:t>
      </w:r>
    </w:p>
    <w:p w14:paraId="37AA39AE" w14:textId="7F6540F0" w:rsidR="006A2EE8" w:rsidRPr="00706B2F" w:rsidRDefault="006A2EE8">
      <w:pPr>
        <w:rPr>
          <w:b/>
          <w:bCs/>
        </w:rPr>
      </w:pPr>
      <w:r w:rsidRPr="00706B2F">
        <w:rPr>
          <w:b/>
          <w:bCs/>
        </w:rPr>
        <w:t>Typical Analysis</w:t>
      </w:r>
    </w:p>
    <w:p w14:paraId="6A7934EA" w14:textId="121346CB" w:rsidR="006A2EE8" w:rsidRDefault="006A2EE8">
      <w:r>
        <w:t>Carbon 2.20; Chromium 12.00; Nickel 0.50</w:t>
      </w:r>
    </w:p>
    <w:p w14:paraId="088FA042" w14:textId="0903B489" w:rsidR="006A2EE8" w:rsidRDefault="006A2EE8"/>
    <w:p w14:paraId="6E3193DB" w14:textId="453D318F" w:rsidR="006A2EE8" w:rsidRPr="00706B2F" w:rsidRDefault="006A2EE8">
      <w:pPr>
        <w:rPr>
          <w:b/>
          <w:bCs/>
        </w:rPr>
      </w:pPr>
      <w:r w:rsidRPr="00706B2F">
        <w:rPr>
          <w:b/>
          <w:bCs/>
        </w:rPr>
        <w:t>Advantages</w:t>
      </w:r>
    </w:p>
    <w:p w14:paraId="57A30ABF" w14:textId="043BFC74" w:rsidR="006A2EE8" w:rsidRDefault="006A2EE8">
      <w:r>
        <w:t>Excellent abrasion resistance</w:t>
      </w:r>
    </w:p>
    <w:p w14:paraId="0C509B07" w14:textId="78C6D5E4" w:rsidR="006A2EE8" w:rsidRDefault="006A2EE8">
      <w:r>
        <w:t>High hardening response</w:t>
      </w:r>
    </w:p>
    <w:p w14:paraId="7F087639" w14:textId="09A3422A" w:rsidR="006A2EE8" w:rsidRDefault="006A2EE8">
      <w:r>
        <w:t>Very high compressive strength</w:t>
      </w:r>
    </w:p>
    <w:p w14:paraId="572E088B" w14:textId="1C0A9AAF" w:rsidR="006A2EE8" w:rsidRDefault="006A2EE8"/>
    <w:p w14:paraId="5DDCEB69" w14:textId="4E30FC99" w:rsidR="006A2EE8" w:rsidRPr="00706B2F" w:rsidRDefault="006A2EE8">
      <w:pPr>
        <w:rPr>
          <w:b/>
          <w:bCs/>
        </w:rPr>
      </w:pPr>
      <w:r w:rsidRPr="00706B2F">
        <w:rPr>
          <w:b/>
          <w:bCs/>
        </w:rPr>
        <w:t>Applications</w:t>
      </w:r>
    </w:p>
    <w:p w14:paraId="48575658" w14:textId="60E91865" w:rsidR="006A2EE8" w:rsidRDefault="006A2EE8">
      <w:r>
        <w:t xml:space="preserve">Use AISI D3 for exceptionally long runs in blanking and forming where emphasis is not on toughness.  This grade has the highest as-quenched hardness of all cold work die steels, providing the opportunity for a relatively high working hardness, frequently </w:t>
      </w:r>
      <w:proofErr w:type="spellStart"/>
      <w:r>
        <w:t>Rc</w:t>
      </w:r>
      <w:proofErr w:type="spellEnd"/>
      <w:r>
        <w:t xml:space="preserve"> 63-64.  AISI D3 holds dimension during hardening quite well for an oil hardening steel, and its reduced depth of hardening tends to restore toughness in this high carbon die steel.  Typical applications include blanking and forming dies and punches, forming rolls, slitters, drawing and bending dies, and cold trimmer dies.</w:t>
      </w:r>
    </w:p>
    <w:p w14:paraId="6959CC18" w14:textId="34F79E5E" w:rsidR="006A2EE8" w:rsidRDefault="006A2EE8"/>
    <w:p w14:paraId="1A835A56" w14:textId="41005D86" w:rsidR="006A2EE8" w:rsidRPr="00706B2F" w:rsidRDefault="006A2EE8">
      <w:pPr>
        <w:rPr>
          <w:b/>
          <w:bCs/>
        </w:rPr>
      </w:pPr>
      <w:r w:rsidRPr="00706B2F">
        <w:rPr>
          <w:b/>
          <w:bCs/>
        </w:rPr>
        <w:t>Thermal Treatment Summary</w:t>
      </w:r>
    </w:p>
    <w:p w14:paraId="4610A72F" w14:textId="5EA1E6F6" w:rsidR="006A2EE8" w:rsidRPr="00706B2F" w:rsidRDefault="006A2EE8">
      <w:pPr>
        <w:rPr>
          <w:b/>
          <w:bCs/>
        </w:rPr>
      </w:pPr>
      <w:r w:rsidRPr="00706B2F">
        <w:rPr>
          <w:b/>
          <w:bCs/>
        </w:rPr>
        <w:t>Critical Points</w:t>
      </w:r>
    </w:p>
    <w:p w14:paraId="04265BB0" w14:textId="62F6410F" w:rsidR="006A2EE8" w:rsidRDefault="006A2EE8">
      <w:r>
        <w:t xml:space="preserve">   Heating (Ac) - 100</w:t>
      </w:r>
      <w:r>
        <w:rPr>
          <w:rFonts w:cs="Arial"/>
        </w:rPr>
        <w:t>⁰</w:t>
      </w:r>
      <w:r>
        <w:t>F/Hr. – begins 1445</w:t>
      </w:r>
      <w:r>
        <w:rPr>
          <w:rFonts w:cs="Arial"/>
        </w:rPr>
        <w:t>⁰</w:t>
      </w:r>
      <w:r>
        <w:t>F, ends 1510</w:t>
      </w:r>
      <w:r>
        <w:rPr>
          <w:rFonts w:cs="Arial"/>
        </w:rPr>
        <w:t>⁰</w:t>
      </w:r>
      <w:proofErr w:type="gramStart"/>
      <w:r>
        <w:t>F</w:t>
      </w:r>
      <w:proofErr w:type="gramEnd"/>
    </w:p>
    <w:p w14:paraId="1C2AC2A7" w14:textId="5381E46D" w:rsidR="006A2EE8" w:rsidRDefault="006A2EE8">
      <w:r>
        <w:t xml:space="preserve">   Cooling (</w:t>
      </w:r>
      <w:proofErr w:type="spellStart"/>
      <w:r>
        <w:t>Ar</w:t>
      </w:r>
      <w:proofErr w:type="spellEnd"/>
      <w:r>
        <w:t>) - 50</w:t>
      </w:r>
      <w:r>
        <w:rPr>
          <w:rFonts w:cs="Arial"/>
        </w:rPr>
        <w:t>⁰</w:t>
      </w:r>
      <w:r>
        <w:t>F/Hr. – begins 1410</w:t>
      </w:r>
      <w:r>
        <w:rPr>
          <w:rFonts w:cs="Arial"/>
        </w:rPr>
        <w:t>⁰</w:t>
      </w:r>
      <w:r>
        <w:t>F, ends 1370</w:t>
      </w:r>
      <w:r>
        <w:rPr>
          <w:rFonts w:cs="Arial"/>
        </w:rPr>
        <w:t>⁰</w:t>
      </w:r>
      <w:proofErr w:type="gramStart"/>
      <w:r>
        <w:t>F</w:t>
      </w:r>
      <w:proofErr w:type="gramEnd"/>
    </w:p>
    <w:p w14:paraId="3924FB1F" w14:textId="4405EAA9" w:rsidR="00113BA8" w:rsidRDefault="00113BA8">
      <w:r w:rsidRPr="00706B2F">
        <w:rPr>
          <w:b/>
          <w:bCs/>
        </w:rPr>
        <w:t>Forging</w:t>
      </w:r>
      <w:r>
        <w:t xml:space="preserve"> – Heat slowly to 1900/2000</w:t>
      </w:r>
      <w:r>
        <w:rPr>
          <w:rFonts w:cs="Arial"/>
        </w:rPr>
        <w:t>⁰</w:t>
      </w:r>
      <w:r>
        <w:t>F, stop at 1700</w:t>
      </w:r>
      <w:r>
        <w:rPr>
          <w:rFonts w:cs="Arial"/>
        </w:rPr>
        <w:t>⁰</w:t>
      </w:r>
      <w:r>
        <w:t xml:space="preserve">F and cool </w:t>
      </w:r>
      <w:proofErr w:type="gramStart"/>
      <w:r>
        <w:t>slowly</w:t>
      </w:r>
      <w:proofErr w:type="gramEnd"/>
    </w:p>
    <w:p w14:paraId="320836A7" w14:textId="28495D56" w:rsidR="00113BA8" w:rsidRDefault="00113BA8">
      <w:r w:rsidRPr="00706B2F">
        <w:rPr>
          <w:b/>
          <w:bCs/>
        </w:rPr>
        <w:t>Annealing</w:t>
      </w:r>
      <w:r>
        <w:t xml:space="preserve"> – 1600-1650</w:t>
      </w:r>
      <w:r>
        <w:rPr>
          <w:rFonts w:cs="Arial"/>
        </w:rPr>
        <w:t>⁰</w:t>
      </w:r>
      <w:r>
        <w:t>F, furnace cool, BHN 248 max</w:t>
      </w:r>
    </w:p>
    <w:p w14:paraId="218E6F9B" w14:textId="496002D1" w:rsidR="00113BA8" w:rsidRDefault="00113BA8">
      <w:r w:rsidRPr="00706B2F">
        <w:rPr>
          <w:b/>
          <w:bCs/>
        </w:rPr>
        <w:t>Preheating</w:t>
      </w:r>
      <w:r>
        <w:t xml:space="preserve"> – 1200-1300</w:t>
      </w:r>
      <w:r>
        <w:rPr>
          <w:rFonts w:cs="Arial"/>
        </w:rPr>
        <w:t>⁰</w:t>
      </w:r>
      <w:r>
        <w:t>F prior to hardening</w:t>
      </w:r>
    </w:p>
    <w:p w14:paraId="0358E9D1" w14:textId="7C664EE8" w:rsidR="00113BA8" w:rsidRDefault="00113BA8">
      <w:r w:rsidRPr="00706B2F">
        <w:rPr>
          <w:b/>
          <w:bCs/>
        </w:rPr>
        <w:t>Hardening</w:t>
      </w:r>
      <w:r>
        <w:t xml:space="preserve"> – 1750-1800</w:t>
      </w:r>
      <w:r>
        <w:rPr>
          <w:rFonts w:cs="Arial"/>
        </w:rPr>
        <w:t>⁰</w:t>
      </w:r>
      <w:r>
        <w:t>F, oil quench to 150</w:t>
      </w:r>
      <w:r>
        <w:rPr>
          <w:rFonts w:cs="Arial"/>
        </w:rPr>
        <w:t>⁰</w:t>
      </w:r>
      <w:r>
        <w:t>F</w:t>
      </w:r>
    </w:p>
    <w:p w14:paraId="7BEE15D6" w14:textId="389B6E01" w:rsidR="00D91432" w:rsidRDefault="00D91432">
      <w:r w:rsidRPr="00706B2F">
        <w:rPr>
          <w:b/>
          <w:bCs/>
        </w:rPr>
        <w:t>Tempering</w:t>
      </w:r>
      <w:r>
        <w:t xml:space="preserve"> – 350 to 500</w:t>
      </w:r>
      <w:r>
        <w:rPr>
          <w:rFonts w:cs="Arial"/>
        </w:rPr>
        <w:t>⁰</w:t>
      </w:r>
      <w:proofErr w:type="gramStart"/>
      <w:r>
        <w:t xml:space="preserve">F  </w:t>
      </w:r>
      <w:proofErr w:type="spellStart"/>
      <w:r>
        <w:t>Rc</w:t>
      </w:r>
      <w:proofErr w:type="spellEnd"/>
      <w:proofErr w:type="gramEnd"/>
      <w:r>
        <w:t xml:space="preserve"> 60-64</w:t>
      </w:r>
    </w:p>
    <w:p w14:paraId="3DD7DF93" w14:textId="447D6331" w:rsidR="00D91432" w:rsidRDefault="00D91432">
      <w:r>
        <w:t xml:space="preserve">                     850 to 950</w:t>
      </w:r>
      <w:r>
        <w:rPr>
          <w:rFonts w:cs="Arial"/>
        </w:rPr>
        <w:t>⁰</w:t>
      </w:r>
      <w:proofErr w:type="gramStart"/>
      <w:r>
        <w:t xml:space="preserve">F  </w:t>
      </w:r>
      <w:proofErr w:type="spellStart"/>
      <w:r>
        <w:t>Rc</w:t>
      </w:r>
      <w:proofErr w:type="spellEnd"/>
      <w:proofErr w:type="gramEnd"/>
      <w:r>
        <w:t xml:space="preserve"> 57-58</w:t>
      </w:r>
    </w:p>
    <w:p w14:paraId="19532A11" w14:textId="26818ACB" w:rsidR="00D91432" w:rsidRDefault="00D91432"/>
    <w:p w14:paraId="52B66590" w14:textId="76A223D7" w:rsidR="00D91432" w:rsidRPr="00706B2F" w:rsidRDefault="00D91432">
      <w:pPr>
        <w:rPr>
          <w:b/>
          <w:bCs/>
        </w:rPr>
      </w:pPr>
      <w:r w:rsidRPr="00706B2F">
        <w:rPr>
          <w:b/>
          <w:bCs/>
        </w:rPr>
        <w:t>FABRICATION</w:t>
      </w:r>
    </w:p>
    <w:p w14:paraId="4545DDB3" w14:textId="2456F9C4" w:rsidR="00D91432" w:rsidRPr="00706B2F" w:rsidRDefault="00D91432">
      <w:pPr>
        <w:rPr>
          <w:b/>
          <w:bCs/>
        </w:rPr>
      </w:pPr>
    </w:p>
    <w:p w14:paraId="37B89099" w14:textId="3C3FBACC" w:rsidR="00D91432" w:rsidRPr="00706B2F" w:rsidRDefault="00D91432">
      <w:pPr>
        <w:rPr>
          <w:b/>
          <w:bCs/>
        </w:rPr>
      </w:pPr>
      <w:r w:rsidRPr="00706B2F">
        <w:rPr>
          <w:b/>
          <w:bCs/>
        </w:rPr>
        <w:t>Forging</w:t>
      </w:r>
    </w:p>
    <w:p w14:paraId="73EDF15C" w14:textId="77D2B8AF" w:rsidR="00D91432" w:rsidRDefault="00D91432">
      <w:r>
        <w:t xml:space="preserve">AISI D3 is a highly alloyed </w:t>
      </w:r>
      <w:proofErr w:type="gramStart"/>
      <w:r>
        <w:t>steel</w:t>
      </w:r>
      <w:proofErr w:type="gramEnd"/>
      <w:r>
        <w:t xml:space="preserve"> and its heat penetration is slow.  Therefore, it is desirable to preheat the forging stock to 1200-1300</w:t>
      </w:r>
      <w:r>
        <w:rPr>
          <w:rFonts w:cs="Arial"/>
        </w:rPr>
        <w:t>⁰</w:t>
      </w:r>
      <w:r>
        <w:t>F.  When uniformly soaked at this temperature, raise the furnace temperature to 1900-2000</w:t>
      </w:r>
      <w:r>
        <w:rPr>
          <w:rFonts w:cs="Arial"/>
        </w:rPr>
        <w:t>⁰</w:t>
      </w:r>
      <w:r>
        <w:t xml:space="preserve">F.  The forging range is rather </w:t>
      </w:r>
      <w:proofErr w:type="gramStart"/>
      <w:r>
        <w:t>narrow</w:t>
      </w:r>
      <w:proofErr w:type="gramEnd"/>
      <w:r>
        <w:t xml:space="preserve"> and it is well to discontinue hot working below 1650-1700</w:t>
      </w:r>
      <w:r>
        <w:rPr>
          <w:rFonts w:cs="Arial"/>
        </w:rPr>
        <w:t>⁰</w:t>
      </w:r>
      <w:r>
        <w:t>F.  Reheat if necessary.  After forging, the parts should be placed out of contact of air currents or moisture, preferably buried in either an insulating pack medium such as lime or vermiculite or placed in a furnace held at 1200/1400</w:t>
      </w:r>
      <w:r>
        <w:rPr>
          <w:rFonts w:cs="Arial"/>
        </w:rPr>
        <w:t>⁰</w:t>
      </w:r>
      <w:r>
        <w:t>F, equalized and then slowly cooled to room temperature.</w:t>
      </w:r>
    </w:p>
    <w:p w14:paraId="6A041BD1" w14:textId="3AABFFB6" w:rsidR="00093347" w:rsidRDefault="00093347"/>
    <w:p w14:paraId="737DBA56" w14:textId="7C0ABA6A" w:rsidR="00093347" w:rsidRPr="00AC4F31" w:rsidRDefault="00093347">
      <w:pPr>
        <w:rPr>
          <w:b/>
          <w:bCs/>
        </w:rPr>
      </w:pPr>
      <w:r w:rsidRPr="00AC4F31">
        <w:rPr>
          <w:b/>
          <w:bCs/>
        </w:rPr>
        <w:t>Annealing</w:t>
      </w:r>
    </w:p>
    <w:p w14:paraId="429E64C0" w14:textId="6372C551" w:rsidR="00093347" w:rsidRDefault="00093347">
      <w:proofErr w:type="gramStart"/>
      <w:r>
        <w:t>In order to</w:t>
      </w:r>
      <w:proofErr w:type="gramEnd"/>
      <w:r>
        <w:t xml:space="preserve"> maintain surface neutrality, it is advisable to use atmosphere or vacuum furnaces or pack procedure in annealing AISI D3.  Heat slowly to 1600-1650</w:t>
      </w:r>
      <w:r>
        <w:rPr>
          <w:rFonts w:cs="Arial"/>
        </w:rPr>
        <w:t>⁰</w:t>
      </w:r>
      <w:r>
        <w:t>F and allow charge to equalize at temperature.  Then furnace cool at a rate not to exceed 25</w:t>
      </w:r>
      <w:r>
        <w:rPr>
          <w:rFonts w:cs="Arial"/>
        </w:rPr>
        <w:t>⁰</w:t>
      </w:r>
      <w:r>
        <w:t>F/hour to about 1000</w:t>
      </w:r>
      <w:r>
        <w:rPr>
          <w:rFonts w:cs="Arial"/>
        </w:rPr>
        <w:t>⁰</w:t>
      </w:r>
      <w:r>
        <w:t>F, pull charge and air cool.</w:t>
      </w:r>
    </w:p>
    <w:p w14:paraId="4508A9D7" w14:textId="786868C8" w:rsidR="00AC4F31" w:rsidRDefault="00AC4F31"/>
    <w:p w14:paraId="5888AC07" w14:textId="7B415B6F" w:rsidR="00AC4F31" w:rsidRDefault="004067B3">
      <w:r>
        <w:t>Machinability</w:t>
      </w:r>
    </w:p>
    <w:p w14:paraId="155DA0E5" w14:textId="60B8C10C" w:rsidR="004067B3" w:rsidRDefault="004067B3">
      <w:r>
        <w:t>AISI D3 is readily machinable in the fully annealed condition.  Its machinability rating is about 35% when compared to 1% carbon tool steel rated at 100%.</w:t>
      </w:r>
    </w:p>
    <w:p w14:paraId="2AD2DEEC" w14:textId="424AC459" w:rsidR="004067B3" w:rsidRDefault="004067B3"/>
    <w:p w14:paraId="495B61FF" w14:textId="51CB6168" w:rsidR="004067B3" w:rsidRDefault="004067B3"/>
    <w:p w14:paraId="0264B098" w14:textId="6BD77A94" w:rsidR="004067B3" w:rsidRDefault="004067B3"/>
    <w:p w14:paraId="448664EC" w14:textId="72DA8487" w:rsidR="004067B3" w:rsidRDefault="004067B3"/>
    <w:p w14:paraId="441B243B" w14:textId="6049C891" w:rsidR="004067B3" w:rsidRDefault="004067B3"/>
    <w:p w14:paraId="09A05A6A" w14:textId="67B95206" w:rsidR="004067B3" w:rsidRDefault="004067B3"/>
    <w:p w14:paraId="4B8C8EE3" w14:textId="77777777" w:rsidR="004067B3" w:rsidRDefault="004067B3"/>
    <w:p w14:paraId="133E8277" w14:textId="759DC33C" w:rsidR="004067B3" w:rsidRPr="00FD4954" w:rsidRDefault="004067B3">
      <w:pPr>
        <w:rPr>
          <w:b/>
          <w:bCs/>
        </w:rPr>
      </w:pPr>
      <w:r w:rsidRPr="00FD4954">
        <w:rPr>
          <w:b/>
          <w:bCs/>
        </w:rPr>
        <w:t>HEAT TREATMENT</w:t>
      </w:r>
    </w:p>
    <w:p w14:paraId="4057D9DF" w14:textId="054E0A45" w:rsidR="004067B3" w:rsidRPr="00FD4954" w:rsidRDefault="004067B3">
      <w:pPr>
        <w:rPr>
          <w:b/>
          <w:bCs/>
        </w:rPr>
      </w:pPr>
    </w:p>
    <w:p w14:paraId="1DECACC5" w14:textId="0FA00BDF" w:rsidR="004067B3" w:rsidRPr="00FD4954" w:rsidRDefault="004067B3">
      <w:pPr>
        <w:rPr>
          <w:b/>
          <w:bCs/>
        </w:rPr>
      </w:pPr>
      <w:r w:rsidRPr="00FD4954">
        <w:rPr>
          <w:b/>
          <w:bCs/>
        </w:rPr>
        <w:t>Hardening</w:t>
      </w:r>
    </w:p>
    <w:p w14:paraId="09F41866" w14:textId="65ED45DD" w:rsidR="004067B3" w:rsidRDefault="004067B3">
      <w:r>
        <w:t xml:space="preserve">Controlled atmosphere, vacuum or salt bath furnaces are recommended for hardening AISI D3 </w:t>
      </w:r>
      <w:proofErr w:type="gramStart"/>
      <w:r>
        <w:t>in order to</w:t>
      </w:r>
      <w:proofErr w:type="gramEnd"/>
      <w:r>
        <w:t xml:space="preserve"> minimize decarburization or carburization.  If such facilities are unavailable, pack hardening in a sealed container with neutral compound can be used.  Preheat slowly to 1200-1400</w:t>
      </w:r>
      <w:r>
        <w:rPr>
          <w:rFonts w:cs="Arial"/>
        </w:rPr>
        <w:t>⁰</w:t>
      </w:r>
      <w:r>
        <w:t>F, equalize, and then slowly raise temperature to 1750-1800</w:t>
      </w:r>
      <w:r>
        <w:rPr>
          <w:rFonts w:cs="Arial"/>
        </w:rPr>
        <w:t>⁰</w:t>
      </w:r>
      <w:r>
        <w:t>F, allowing work to soak thoroughly at high heat.  Quench in warm oil (120-150</w:t>
      </w:r>
      <w:r>
        <w:rPr>
          <w:rFonts w:cs="Arial"/>
        </w:rPr>
        <w:t>⁰</w:t>
      </w:r>
      <w:r>
        <w:t>F) with a well agitated bath.</w:t>
      </w:r>
    </w:p>
    <w:p w14:paraId="5A9E0F1E" w14:textId="7CB6D7F3" w:rsidR="004067B3" w:rsidRDefault="004067B3"/>
    <w:p w14:paraId="0D876E41" w14:textId="61B79003" w:rsidR="004067B3" w:rsidRPr="00FD4954" w:rsidRDefault="004067B3">
      <w:pPr>
        <w:rPr>
          <w:b/>
          <w:bCs/>
        </w:rPr>
      </w:pPr>
      <w:r w:rsidRPr="00FD4954">
        <w:rPr>
          <w:b/>
          <w:bCs/>
        </w:rPr>
        <w:t>Tempering</w:t>
      </w:r>
    </w:p>
    <w:p w14:paraId="5A1C9CC7" w14:textId="62A1EA1D" w:rsidR="004067B3" w:rsidRDefault="004067B3">
      <w:r>
        <w:t>The usual tempering temperature range for AISI D3 when full hardness is sought is 350-500</w:t>
      </w:r>
      <w:r>
        <w:rPr>
          <w:rFonts w:cs="Arial"/>
        </w:rPr>
        <w:t>⁰</w:t>
      </w:r>
      <w:r>
        <w:t>F, designed for tool working on medium to light gage material.  When more toughness is needed, a tempering range of 850-950</w:t>
      </w:r>
      <w:r>
        <w:rPr>
          <w:rFonts w:cs="Arial"/>
        </w:rPr>
        <w:t>⁰</w:t>
      </w:r>
      <w:r>
        <w:t>F is suggested.  This will result in some hardness decrease.  Double tempering is recommended when tempering within this higher range.</w:t>
      </w:r>
    </w:p>
    <w:p w14:paraId="789F550A" w14:textId="138E602A" w:rsidR="004067B3" w:rsidRDefault="004067B3"/>
    <w:p w14:paraId="580BE4BA" w14:textId="74E56713" w:rsidR="004067B3" w:rsidRPr="00FD4954" w:rsidRDefault="004067B3">
      <w:pPr>
        <w:rPr>
          <w:b/>
          <w:bCs/>
        </w:rPr>
      </w:pPr>
      <w:r w:rsidRPr="00FD4954">
        <w:rPr>
          <w:b/>
          <w:bCs/>
        </w:rPr>
        <w:t>Hardening and Tempering Series</w:t>
      </w:r>
    </w:p>
    <w:p w14:paraId="1FB033FF" w14:textId="03003D9E" w:rsidR="004067B3" w:rsidRDefault="004067B3">
      <w:r>
        <w:t>Ground annealed</w:t>
      </w:r>
      <w:r w:rsidR="00FD4954">
        <w:t xml:space="preserve"> bars 1 inch round by 2 inches long were preheated at 1200</w:t>
      </w:r>
      <w:r w:rsidR="00FD4954">
        <w:rPr>
          <w:rFonts w:cs="Arial"/>
        </w:rPr>
        <w:t>⁰</w:t>
      </w:r>
      <w:r w:rsidR="00FD4954">
        <w:t xml:space="preserve">F.  The samples were transferred to an electric furnace with an atmosphere of about 10% CO, held for 30 minutes </w:t>
      </w:r>
      <w:proofErr w:type="gramStart"/>
      <w:r w:rsidR="00FD4954">
        <w:t>at</w:t>
      </w:r>
      <w:proofErr w:type="gramEnd"/>
      <w:r w:rsidR="00FD4954">
        <w:t xml:space="preserve"> 1750 and 1800</w:t>
      </w:r>
      <w:r w:rsidR="00FD4954">
        <w:rPr>
          <w:rFonts w:cs="Arial"/>
        </w:rPr>
        <w:t>⁰</w:t>
      </w:r>
      <w:r w:rsidR="00FD4954">
        <w:t>F and quenched in oil.  Samples were tempered cumulatively for 1 hour at the indicated temperature.  Hardness results are shown on the tempering chart.</w:t>
      </w:r>
    </w:p>
    <w:p w14:paraId="703F32E0" w14:textId="24DD51A1" w:rsidR="004067B3" w:rsidRDefault="004067B3"/>
    <w:tbl>
      <w:tblPr>
        <w:tblStyle w:val="TableGrid"/>
        <w:tblW w:w="0" w:type="auto"/>
        <w:tblLook w:val="04A0" w:firstRow="1" w:lastRow="0" w:firstColumn="1" w:lastColumn="0" w:noHBand="0" w:noVBand="1"/>
      </w:tblPr>
      <w:tblGrid>
        <w:gridCol w:w="1705"/>
        <w:gridCol w:w="1440"/>
        <w:gridCol w:w="1170"/>
      </w:tblGrid>
      <w:tr w:rsidR="00B04094" w14:paraId="5A7F2B4A" w14:textId="77777777" w:rsidTr="00B04094">
        <w:trPr>
          <w:trHeight w:val="218"/>
        </w:trPr>
        <w:tc>
          <w:tcPr>
            <w:tcW w:w="1705" w:type="dxa"/>
            <w:vMerge w:val="restart"/>
          </w:tcPr>
          <w:p w14:paraId="1482D2FF" w14:textId="47CD91CC" w:rsidR="00B04094" w:rsidRPr="00B04094" w:rsidRDefault="00B04094" w:rsidP="00B04094">
            <w:pPr>
              <w:spacing w:before="120"/>
              <w:jc w:val="center"/>
              <w:rPr>
                <w:b/>
                <w:bCs/>
              </w:rPr>
            </w:pPr>
            <w:r w:rsidRPr="00B04094">
              <w:rPr>
                <w:b/>
                <w:bCs/>
              </w:rPr>
              <w:t xml:space="preserve">Tempering Temperature </w:t>
            </w:r>
            <w:r w:rsidRPr="00B04094">
              <w:rPr>
                <w:rFonts w:cs="Arial"/>
                <w:b/>
                <w:bCs/>
              </w:rPr>
              <w:t>⁰</w:t>
            </w:r>
            <w:r w:rsidRPr="00B04094">
              <w:rPr>
                <w:b/>
                <w:bCs/>
              </w:rPr>
              <w:t>F</w:t>
            </w:r>
          </w:p>
        </w:tc>
        <w:tc>
          <w:tcPr>
            <w:tcW w:w="2610" w:type="dxa"/>
            <w:gridSpan w:val="2"/>
          </w:tcPr>
          <w:p w14:paraId="67F91A9F" w14:textId="428F620F" w:rsidR="00B04094" w:rsidRPr="00B04094" w:rsidRDefault="00B04094" w:rsidP="00B04094">
            <w:pPr>
              <w:spacing w:before="120"/>
              <w:jc w:val="center"/>
              <w:rPr>
                <w:b/>
                <w:bCs/>
              </w:rPr>
            </w:pPr>
            <w:r w:rsidRPr="00B04094">
              <w:rPr>
                <w:b/>
                <w:bCs/>
              </w:rPr>
              <w:t>Oil Quenched</w:t>
            </w:r>
          </w:p>
        </w:tc>
      </w:tr>
      <w:tr w:rsidR="00B04094" w14:paraId="2AC00A42" w14:textId="77777777" w:rsidTr="00B04094">
        <w:trPr>
          <w:trHeight w:val="217"/>
        </w:trPr>
        <w:tc>
          <w:tcPr>
            <w:tcW w:w="1705" w:type="dxa"/>
            <w:vMerge/>
          </w:tcPr>
          <w:p w14:paraId="03388796" w14:textId="77777777" w:rsidR="00B04094" w:rsidRPr="00B04094" w:rsidRDefault="00B04094" w:rsidP="00B04094">
            <w:pPr>
              <w:spacing w:before="120"/>
              <w:jc w:val="center"/>
              <w:rPr>
                <w:b/>
                <w:bCs/>
              </w:rPr>
            </w:pPr>
          </w:p>
        </w:tc>
        <w:tc>
          <w:tcPr>
            <w:tcW w:w="1440" w:type="dxa"/>
          </w:tcPr>
          <w:p w14:paraId="0A41812D" w14:textId="6342EA3E" w:rsidR="00B04094" w:rsidRPr="00B04094" w:rsidRDefault="00B04094" w:rsidP="00B04094">
            <w:pPr>
              <w:spacing w:before="120"/>
              <w:jc w:val="center"/>
              <w:rPr>
                <w:b/>
                <w:bCs/>
              </w:rPr>
            </w:pPr>
            <w:r w:rsidRPr="00B04094">
              <w:rPr>
                <w:b/>
                <w:bCs/>
              </w:rPr>
              <w:t>1750</w:t>
            </w:r>
            <w:r w:rsidRPr="00B04094">
              <w:rPr>
                <w:rFonts w:cs="Arial"/>
                <w:b/>
                <w:bCs/>
              </w:rPr>
              <w:t>⁰</w:t>
            </w:r>
            <w:r w:rsidRPr="00B04094">
              <w:rPr>
                <w:b/>
                <w:bCs/>
              </w:rPr>
              <w:t>F</w:t>
            </w:r>
          </w:p>
        </w:tc>
        <w:tc>
          <w:tcPr>
            <w:tcW w:w="1170" w:type="dxa"/>
          </w:tcPr>
          <w:p w14:paraId="2AB6329A" w14:textId="182E1F08" w:rsidR="00B04094" w:rsidRPr="00B04094" w:rsidRDefault="00B04094" w:rsidP="00B04094">
            <w:pPr>
              <w:spacing w:before="120"/>
              <w:jc w:val="center"/>
              <w:rPr>
                <w:b/>
                <w:bCs/>
              </w:rPr>
            </w:pPr>
            <w:r w:rsidRPr="00B04094">
              <w:rPr>
                <w:b/>
                <w:bCs/>
              </w:rPr>
              <w:t>1800</w:t>
            </w:r>
            <w:r w:rsidRPr="00B04094">
              <w:rPr>
                <w:rFonts w:cs="Arial"/>
                <w:b/>
                <w:bCs/>
              </w:rPr>
              <w:t>⁰</w:t>
            </w:r>
            <w:r w:rsidRPr="00B04094">
              <w:rPr>
                <w:b/>
                <w:bCs/>
              </w:rPr>
              <w:t>F</w:t>
            </w:r>
          </w:p>
        </w:tc>
      </w:tr>
      <w:tr w:rsidR="00B04094" w14:paraId="62174EFC" w14:textId="77777777" w:rsidTr="00B04094">
        <w:trPr>
          <w:trHeight w:val="432"/>
        </w:trPr>
        <w:tc>
          <w:tcPr>
            <w:tcW w:w="1705" w:type="dxa"/>
          </w:tcPr>
          <w:p w14:paraId="5BAC9471" w14:textId="6F568591" w:rsidR="00B04094" w:rsidRDefault="00B04094" w:rsidP="00B04094">
            <w:pPr>
              <w:spacing w:before="120"/>
            </w:pPr>
            <w:r>
              <w:t>None</w:t>
            </w:r>
          </w:p>
        </w:tc>
        <w:tc>
          <w:tcPr>
            <w:tcW w:w="1440" w:type="dxa"/>
          </w:tcPr>
          <w:p w14:paraId="06C795BC" w14:textId="5389D7A0" w:rsidR="00B04094" w:rsidRDefault="00B04094" w:rsidP="00B04094">
            <w:pPr>
              <w:spacing w:before="120"/>
            </w:pPr>
            <w:r>
              <w:t xml:space="preserve">63.0 </w:t>
            </w:r>
            <w:proofErr w:type="spellStart"/>
            <w:r>
              <w:t>Rc</w:t>
            </w:r>
            <w:proofErr w:type="spellEnd"/>
          </w:p>
        </w:tc>
        <w:tc>
          <w:tcPr>
            <w:tcW w:w="1170" w:type="dxa"/>
          </w:tcPr>
          <w:p w14:paraId="31C8093E" w14:textId="1E34E208" w:rsidR="00B04094" w:rsidRDefault="00B04094" w:rsidP="00B04094">
            <w:pPr>
              <w:spacing w:before="120"/>
            </w:pPr>
            <w:r>
              <w:t>65.5</w:t>
            </w:r>
          </w:p>
        </w:tc>
      </w:tr>
      <w:tr w:rsidR="00B04094" w14:paraId="15CD9CBD" w14:textId="77777777" w:rsidTr="00B04094">
        <w:trPr>
          <w:trHeight w:val="432"/>
        </w:trPr>
        <w:tc>
          <w:tcPr>
            <w:tcW w:w="1705" w:type="dxa"/>
          </w:tcPr>
          <w:p w14:paraId="333E13FB" w14:textId="0149AD5A" w:rsidR="00B04094" w:rsidRDefault="00B04094" w:rsidP="00B04094">
            <w:pPr>
              <w:spacing w:before="120"/>
            </w:pPr>
            <w:r>
              <w:t>300</w:t>
            </w:r>
          </w:p>
        </w:tc>
        <w:tc>
          <w:tcPr>
            <w:tcW w:w="1440" w:type="dxa"/>
          </w:tcPr>
          <w:p w14:paraId="6F915661" w14:textId="558D64E0" w:rsidR="00B04094" w:rsidRDefault="00B04094" w:rsidP="00B04094">
            <w:pPr>
              <w:spacing w:before="120"/>
            </w:pPr>
            <w:r>
              <w:t>62.5</w:t>
            </w:r>
          </w:p>
        </w:tc>
        <w:tc>
          <w:tcPr>
            <w:tcW w:w="1170" w:type="dxa"/>
          </w:tcPr>
          <w:p w14:paraId="35ABAB0B" w14:textId="7C0636D7" w:rsidR="00B04094" w:rsidRDefault="00B04094" w:rsidP="00B04094">
            <w:pPr>
              <w:spacing w:before="120"/>
            </w:pPr>
            <w:r>
              <w:t>65.0</w:t>
            </w:r>
          </w:p>
        </w:tc>
      </w:tr>
      <w:tr w:rsidR="00B04094" w14:paraId="44438714" w14:textId="77777777" w:rsidTr="00B04094">
        <w:trPr>
          <w:trHeight w:val="432"/>
        </w:trPr>
        <w:tc>
          <w:tcPr>
            <w:tcW w:w="1705" w:type="dxa"/>
          </w:tcPr>
          <w:p w14:paraId="0C02CD0A" w14:textId="68D1BA01" w:rsidR="00B04094" w:rsidRDefault="00B04094" w:rsidP="00B04094">
            <w:pPr>
              <w:spacing w:before="120"/>
            </w:pPr>
            <w:r>
              <w:t>400</w:t>
            </w:r>
          </w:p>
        </w:tc>
        <w:tc>
          <w:tcPr>
            <w:tcW w:w="1440" w:type="dxa"/>
          </w:tcPr>
          <w:p w14:paraId="6280ABF5" w14:textId="203FE45C" w:rsidR="00B04094" w:rsidRDefault="00B04094" w:rsidP="00B04094">
            <w:pPr>
              <w:spacing w:before="120"/>
            </w:pPr>
            <w:r>
              <w:t>61.0</w:t>
            </w:r>
          </w:p>
        </w:tc>
        <w:tc>
          <w:tcPr>
            <w:tcW w:w="1170" w:type="dxa"/>
          </w:tcPr>
          <w:p w14:paraId="7D51C019" w14:textId="5A35EFCC" w:rsidR="00B04094" w:rsidRDefault="00B04094" w:rsidP="00B04094">
            <w:pPr>
              <w:spacing w:before="120"/>
            </w:pPr>
            <w:r>
              <w:t>63.5</w:t>
            </w:r>
          </w:p>
        </w:tc>
      </w:tr>
      <w:tr w:rsidR="00B04094" w14:paraId="1DEF26B1" w14:textId="77777777" w:rsidTr="00B04094">
        <w:trPr>
          <w:trHeight w:val="432"/>
        </w:trPr>
        <w:tc>
          <w:tcPr>
            <w:tcW w:w="1705" w:type="dxa"/>
          </w:tcPr>
          <w:p w14:paraId="6DA1D7D0" w14:textId="09E84747" w:rsidR="00B04094" w:rsidRDefault="00B04094" w:rsidP="00B04094">
            <w:pPr>
              <w:spacing w:before="120"/>
            </w:pPr>
            <w:r>
              <w:t>500</w:t>
            </w:r>
          </w:p>
        </w:tc>
        <w:tc>
          <w:tcPr>
            <w:tcW w:w="1440" w:type="dxa"/>
          </w:tcPr>
          <w:p w14:paraId="74E146B0" w14:textId="3816CA82" w:rsidR="00B04094" w:rsidRDefault="00B04094" w:rsidP="00B04094">
            <w:pPr>
              <w:spacing w:before="120"/>
            </w:pPr>
            <w:r>
              <w:t>58.5</w:t>
            </w:r>
          </w:p>
        </w:tc>
        <w:tc>
          <w:tcPr>
            <w:tcW w:w="1170" w:type="dxa"/>
          </w:tcPr>
          <w:p w14:paraId="0161BF29" w14:textId="4994E443" w:rsidR="00B04094" w:rsidRDefault="00B04094" w:rsidP="00B04094">
            <w:pPr>
              <w:spacing w:before="120"/>
            </w:pPr>
            <w:r>
              <w:t>61.5</w:t>
            </w:r>
          </w:p>
        </w:tc>
      </w:tr>
      <w:tr w:rsidR="00B04094" w14:paraId="4EBB9C70" w14:textId="77777777" w:rsidTr="00B04094">
        <w:trPr>
          <w:trHeight w:val="432"/>
        </w:trPr>
        <w:tc>
          <w:tcPr>
            <w:tcW w:w="1705" w:type="dxa"/>
          </w:tcPr>
          <w:p w14:paraId="7AAC20E0" w14:textId="195A72D3" w:rsidR="00B04094" w:rsidRDefault="00B04094" w:rsidP="00B04094">
            <w:pPr>
              <w:spacing w:before="120"/>
            </w:pPr>
            <w:r>
              <w:t>600</w:t>
            </w:r>
          </w:p>
        </w:tc>
        <w:tc>
          <w:tcPr>
            <w:tcW w:w="1440" w:type="dxa"/>
          </w:tcPr>
          <w:p w14:paraId="38762F25" w14:textId="29A8C6A8" w:rsidR="00B04094" w:rsidRDefault="00B04094" w:rsidP="00B04094">
            <w:pPr>
              <w:spacing w:before="120"/>
            </w:pPr>
            <w:r>
              <w:t>57.0</w:t>
            </w:r>
          </w:p>
        </w:tc>
        <w:tc>
          <w:tcPr>
            <w:tcW w:w="1170" w:type="dxa"/>
          </w:tcPr>
          <w:p w14:paraId="28FB60C1" w14:textId="0BA8B4E8" w:rsidR="00B04094" w:rsidRDefault="00B04094" w:rsidP="00B04094">
            <w:pPr>
              <w:spacing w:before="120"/>
            </w:pPr>
            <w:r>
              <w:t>59.5</w:t>
            </w:r>
          </w:p>
        </w:tc>
      </w:tr>
      <w:tr w:rsidR="00B04094" w14:paraId="36011F0A" w14:textId="77777777" w:rsidTr="00B04094">
        <w:trPr>
          <w:trHeight w:val="432"/>
        </w:trPr>
        <w:tc>
          <w:tcPr>
            <w:tcW w:w="1705" w:type="dxa"/>
          </w:tcPr>
          <w:p w14:paraId="0E6D43BD" w14:textId="38A8FA90" w:rsidR="00B04094" w:rsidRDefault="00B04094" w:rsidP="00B04094">
            <w:pPr>
              <w:spacing w:before="120"/>
            </w:pPr>
            <w:r>
              <w:t>700</w:t>
            </w:r>
          </w:p>
        </w:tc>
        <w:tc>
          <w:tcPr>
            <w:tcW w:w="1440" w:type="dxa"/>
          </w:tcPr>
          <w:p w14:paraId="10CC7557" w14:textId="17B3502E" w:rsidR="00B04094" w:rsidRDefault="00B04094" w:rsidP="00B04094">
            <w:pPr>
              <w:spacing w:before="120"/>
            </w:pPr>
            <w:r>
              <w:t>56.5</w:t>
            </w:r>
          </w:p>
        </w:tc>
        <w:tc>
          <w:tcPr>
            <w:tcW w:w="1170" w:type="dxa"/>
          </w:tcPr>
          <w:p w14:paraId="0EBE4F9E" w14:textId="32BD1E8A" w:rsidR="00B04094" w:rsidRDefault="00B04094" w:rsidP="00B04094">
            <w:pPr>
              <w:spacing w:before="120"/>
            </w:pPr>
            <w:r>
              <w:t>59.0</w:t>
            </w:r>
          </w:p>
        </w:tc>
      </w:tr>
      <w:tr w:rsidR="00B04094" w14:paraId="6DD202A0" w14:textId="77777777" w:rsidTr="00B04094">
        <w:trPr>
          <w:trHeight w:val="432"/>
        </w:trPr>
        <w:tc>
          <w:tcPr>
            <w:tcW w:w="1705" w:type="dxa"/>
          </w:tcPr>
          <w:p w14:paraId="641096C7" w14:textId="6CD3275B" w:rsidR="00B04094" w:rsidRDefault="00B04094" w:rsidP="00B04094">
            <w:pPr>
              <w:spacing w:before="120"/>
            </w:pPr>
            <w:r>
              <w:t>800</w:t>
            </w:r>
          </w:p>
        </w:tc>
        <w:tc>
          <w:tcPr>
            <w:tcW w:w="1440" w:type="dxa"/>
          </w:tcPr>
          <w:p w14:paraId="6B752975" w14:textId="3B7E8A3C" w:rsidR="00B04094" w:rsidRDefault="00B04094" w:rsidP="00B04094">
            <w:pPr>
              <w:spacing w:before="120"/>
            </w:pPr>
            <w:r>
              <w:t>55.5</w:t>
            </w:r>
          </w:p>
        </w:tc>
        <w:tc>
          <w:tcPr>
            <w:tcW w:w="1170" w:type="dxa"/>
          </w:tcPr>
          <w:p w14:paraId="08C44D31" w14:textId="7CE2D117" w:rsidR="00B04094" w:rsidRDefault="00B04094" w:rsidP="00B04094">
            <w:pPr>
              <w:spacing w:before="120"/>
            </w:pPr>
            <w:r>
              <w:t>58.5</w:t>
            </w:r>
          </w:p>
        </w:tc>
      </w:tr>
      <w:tr w:rsidR="00B04094" w14:paraId="0B0FDB8C" w14:textId="77777777" w:rsidTr="00B04094">
        <w:trPr>
          <w:trHeight w:val="432"/>
        </w:trPr>
        <w:tc>
          <w:tcPr>
            <w:tcW w:w="1705" w:type="dxa"/>
          </w:tcPr>
          <w:p w14:paraId="2CBBAC50" w14:textId="0B0C25A9" w:rsidR="00B04094" w:rsidRDefault="00B04094" w:rsidP="00B04094">
            <w:pPr>
              <w:spacing w:before="120"/>
            </w:pPr>
            <w:r>
              <w:t>900</w:t>
            </w:r>
          </w:p>
        </w:tc>
        <w:tc>
          <w:tcPr>
            <w:tcW w:w="1440" w:type="dxa"/>
          </w:tcPr>
          <w:p w14:paraId="36CE3A07" w14:textId="49551B94" w:rsidR="00B04094" w:rsidRDefault="00B04094" w:rsidP="00B04094">
            <w:pPr>
              <w:spacing w:before="120"/>
            </w:pPr>
            <w:r>
              <w:t>54.5</w:t>
            </w:r>
          </w:p>
        </w:tc>
        <w:tc>
          <w:tcPr>
            <w:tcW w:w="1170" w:type="dxa"/>
          </w:tcPr>
          <w:p w14:paraId="2094E487" w14:textId="243F4B82" w:rsidR="00B04094" w:rsidRDefault="00B04094" w:rsidP="00B04094">
            <w:pPr>
              <w:spacing w:before="120"/>
            </w:pPr>
            <w:r>
              <w:t>57.5</w:t>
            </w:r>
          </w:p>
        </w:tc>
      </w:tr>
      <w:tr w:rsidR="00B04094" w14:paraId="30717D65" w14:textId="77777777" w:rsidTr="00B04094">
        <w:trPr>
          <w:trHeight w:val="432"/>
        </w:trPr>
        <w:tc>
          <w:tcPr>
            <w:tcW w:w="1705" w:type="dxa"/>
          </w:tcPr>
          <w:p w14:paraId="7A664ECA" w14:textId="5E435435" w:rsidR="00B04094" w:rsidRDefault="00B04094" w:rsidP="00B04094">
            <w:pPr>
              <w:spacing w:before="120"/>
            </w:pPr>
            <w:r>
              <w:t>1000</w:t>
            </w:r>
          </w:p>
        </w:tc>
        <w:tc>
          <w:tcPr>
            <w:tcW w:w="1440" w:type="dxa"/>
          </w:tcPr>
          <w:p w14:paraId="41E99FC8" w14:textId="6AFB26B1" w:rsidR="00B04094" w:rsidRDefault="00B04094" w:rsidP="00B04094">
            <w:pPr>
              <w:spacing w:before="120"/>
            </w:pPr>
            <w:r>
              <w:t>52.5</w:t>
            </w:r>
          </w:p>
        </w:tc>
        <w:tc>
          <w:tcPr>
            <w:tcW w:w="1170" w:type="dxa"/>
          </w:tcPr>
          <w:p w14:paraId="3AA393FF" w14:textId="581BEF23" w:rsidR="00B04094" w:rsidRDefault="00B04094" w:rsidP="00B04094">
            <w:pPr>
              <w:spacing w:before="120"/>
            </w:pPr>
            <w:r>
              <w:t>56.0</w:t>
            </w:r>
          </w:p>
        </w:tc>
      </w:tr>
      <w:tr w:rsidR="00B04094" w14:paraId="7BEB6572" w14:textId="77777777" w:rsidTr="00B04094">
        <w:trPr>
          <w:trHeight w:val="432"/>
        </w:trPr>
        <w:tc>
          <w:tcPr>
            <w:tcW w:w="1705" w:type="dxa"/>
          </w:tcPr>
          <w:p w14:paraId="0CE46AC7" w14:textId="48433FEB" w:rsidR="00B04094" w:rsidRDefault="00B04094" w:rsidP="00B04094">
            <w:pPr>
              <w:spacing w:before="120"/>
            </w:pPr>
            <w:r>
              <w:t>1100</w:t>
            </w:r>
          </w:p>
        </w:tc>
        <w:tc>
          <w:tcPr>
            <w:tcW w:w="1440" w:type="dxa"/>
          </w:tcPr>
          <w:p w14:paraId="31E11B07" w14:textId="04868219" w:rsidR="00B04094" w:rsidRDefault="00B04094" w:rsidP="00B04094">
            <w:pPr>
              <w:spacing w:before="120"/>
            </w:pPr>
            <w:r>
              <w:t>48.5</w:t>
            </w:r>
          </w:p>
        </w:tc>
        <w:tc>
          <w:tcPr>
            <w:tcW w:w="1170" w:type="dxa"/>
          </w:tcPr>
          <w:p w14:paraId="23D6A101" w14:textId="52721268" w:rsidR="00B04094" w:rsidRDefault="00B04094" w:rsidP="00B04094">
            <w:pPr>
              <w:spacing w:before="120"/>
            </w:pPr>
            <w:r>
              <w:t>51.0</w:t>
            </w:r>
          </w:p>
        </w:tc>
      </w:tr>
      <w:tr w:rsidR="00B04094" w14:paraId="64912C11" w14:textId="77777777" w:rsidTr="00B04094">
        <w:trPr>
          <w:trHeight w:val="432"/>
        </w:trPr>
        <w:tc>
          <w:tcPr>
            <w:tcW w:w="1705" w:type="dxa"/>
          </w:tcPr>
          <w:p w14:paraId="109FCE90" w14:textId="4C4F0C37" w:rsidR="00B04094" w:rsidRDefault="00B04094" w:rsidP="00B04094">
            <w:pPr>
              <w:spacing w:before="120"/>
            </w:pPr>
            <w:r>
              <w:t>1200</w:t>
            </w:r>
          </w:p>
        </w:tc>
        <w:tc>
          <w:tcPr>
            <w:tcW w:w="1440" w:type="dxa"/>
          </w:tcPr>
          <w:p w14:paraId="5DC41F6F" w14:textId="1C8AC636" w:rsidR="00B04094" w:rsidRDefault="00B04094" w:rsidP="00B04094">
            <w:pPr>
              <w:spacing w:before="120"/>
            </w:pPr>
            <w:r>
              <w:t>41.0</w:t>
            </w:r>
          </w:p>
        </w:tc>
        <w:tc>
          <w:tcPr>
            <w:tcW w:w="1170" w:type="dxa"/>
          </w:tcPr>
          <w:p w14:paraId="47F6DD36" w14:textId="00AA83C9" w:rsidR="00B04094" w:rsidRDefault="00B04094" w:rsidP="00B04094">
            <w:pPr>
              <w:spacing w:before="120"/>
            </w:pPr>
            <w:r>
              <w:t>43.0</w:t>
            </w:r>
          </w:p>
        </w:tc>
      </w:tr>
    </w:tbl>
    <w:p w14:paraId="59916035" w14:textId="77777777" w:rsidR="00B04094" w:rsidRDefault="00B04094"/>
    <w:sectPr w:rsidR="00B040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E8"/>
    <w:rsid w:val="00093347"/>
    <w:rsid w:val="00113BA8"/>
    <w:rsid w:val="004067B3"/>
    <w:rsid w:val="006A2EE8"/>
    <w:rsid w:val="00706B2F"/>
    <w:rsid w:val="008E5AD3"/>
    <w:rsid w:val="00AC4F31"/>
    <w:rsid w:val="00B04094"/>
    <w:rsid w:val="00D91432"/>
    <w:rsid w:val="00FD4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0D33"/>
  <w15:chartTrackingRefBased/>
  <w15:docId w15:val="{AC3ECC6E-7F14-4A3B-B064-BFD7FF6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3481C91D4F4F9ABC86A575C9623F" ma:contentTypeVersion="8" ma:contentTypeDescription="Crée un document." ma:contentTypeScope="" ma:versionID="04b707295477e49254eb4b8967cfc33f">
  <xsd:schema xmlns:xsd="http://www.w3.org/2001/XMLSchema" xmlns:xs="http://www.w3.org/2001/XMLSchema" xmlns:p="http://schemas.microsoft.com/office/2006/metadata/properties" xmlns:ns2="e76580a5-2253-4979-a4e0-2a6fe07edb4e" xmlns:ns3="7e683225-de91-432e-987e-95acb9e65713" targetNamespace="http://schemas.microsoft.com/office/2006/metadata/properties" ma:root="true" ma:fieldsID="216b7e1f5f665f0dd582d8be9b635e3c" ns2:_="" ns3:_="">
    <xsd:import namespace="e76580a5-2253-4979-a4e0-2a6fe07edb4e"/>
    <xsd:import namespace="7e683225-de91-432e-987e-95acb9e65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80a5-2253-4979-a4e0-2a6fe07e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3225-de91-432e-987e-95acb9e6571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3C1F3-50CF-4495-A62B-BB7544AB818D}"/>
</file>

<file path=customXml/itemProps2.xml><?xml version="1.0" encoding="utf-8"?>
<ds:datastoreItem xmlns:ds="http://schemas.openxmlformats.org/officeDocument/2006/customXml" ds:itemID="{420F5D6E-C2E8-4774-8FEC-E231D27BEF0E}"/>
</file>

<file path=customXml/itemProps3.xml><?xml version="1.0" encoding="utf-8"?>
<ds:datastoreItem xmlns:ds="http://schemas.openxmlformats.org/officeDocument/2006/customXml" ds:itemID="{BE7521C6-100C-41AF-9795-350A026D73D3}"/>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Rotter</dc:creator>
  <cp:keywords/>
  <dc:description/>
  <cp:lastModifiedBy>Lori Rotter</cp:lastModifiedBy>
  <cp:revision>7</cp:revision>
  <dcterms:created xsi:type="dcterms:W3CDTF">2021-03-29T14:39:00Z</dcterms:created>
  <dcterms:modified xsi:type="dcterms:W3CDTF">2021-03-29T20:49:00Z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0x01010079C33481C91D4F4F9ABC86A575C9623F</vt:lpwstr>
  </property>
</Properties>
</file>